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май 2022 г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25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5528"/>
        <w:gridCol w:w="3905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Поступило за отчетный период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Поступило обращений в орган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Письменных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форме электронного документа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Заявлений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Жалоб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иных органов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заявителя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Рассмотрено в органе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них взято на контроль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Направлено на рассмотрение в иные органы (всего)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Результаты рассмотрения обращений за отчетный период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поддержано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меры приняты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разъяснено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поддержано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rFonts w:ascii="Calibri" w:hAnsi="Calibri" w:cs="Calibri" w:eastAsia="Times New Roman"/>
          <w:b/>
          <w:bCs/>
          <w:color w:val="000000"/>
          <w:sz w:val="18"/>
          <w:szCs w:val="18"/>
        </w:rPr>
      </w:pPr>
      <w:r>
        <w:rPr>
          <w:rFonts w:ascii="Calibri" w:hAnsi="Calibri" w:cs="Calibri" w:eastAsia="Times New Roman"/>
          <w:b/>
          <w:bCs/>
          <w:color w:val="000000"/>
          <w:sz w:val="18"/>
          <w:szCs w:val="18"/>
        </w:rPr>
      </w:r>
      <w:r/>
    </w:p>
    <w:p>
      <w:pPr>
        <w:jc w:val="center"/>
        <w:rPr>
          <w:rFonts w:ascii="Calibri" w:hAnsi="Calibri" w:cs="Calibri" w:eastAsia="Times New Roman"/>
          <w:b/>
          <w:bCs/>
          <w:color w:val="000000"/>
          <w:sz w:val="18"/>
          <w:szCs w:val="18"/>
        </w:rPr>
      </w:pPr>
      <w:r>
        <w:rPr>
          <w:rFonts w:ascii="Calibri" w:hAnsi="Calibri" w:cs="Calibri" w:eastAsia="Times New Roman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r>
        <w:rPr>
          <w:rFonts w:ascii="Calibri" w:hAnsi="Calibri" w:cs="Calibri" w:eastAsia="Times New Roman"/>
          <w:b/>
          <w:bCs/>
          <w:color w:val="000000"/>
          <w:sz w:val="18"/>
          <w:szCs w:val="18"/>
        </w:rPr>
        <w:t xml:space="preserve">Лозновского </w:t>
      </w:r>
      <w:r>
        <w:rPr>
          <w:rFonts w:ascii="Calibri" w:hAnsi="Calibri" w:cs="Calibri" w:eastAsia="Times New Roman"/>
          <w:b/>
          <w:bCs/>
          <w:color w:val="000000"/>
          <w:sz w:val="18"/>
          <w:szCs w:val="18"/>
        </w:rPr>
        <w:t xml:space="preserve"> сельского поселения за май 2022 год, с распределением по тематическим разделам</w:t>
      </w:r>
      <w:r/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5"/>
        <w:gridCol w:w="709"/>
        <w:gridCol w:w="713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>
        <w:trPr>
          <w:trHeight w:val="2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1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9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  <w:t xml:space="preserve">Тематические разделы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1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  <w:t xml:space="preserve">Всего</w:t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  <w:t xml:space="preserve">Государство, общество, политика</w:t>
            </w:r>
            <w:r/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  <w:t xml:space="preserve">Социальная сфера</w:t>
            </w:r>
            <w:r/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  <w:t xml:space="preserve">Экономика 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  <w:t xml:space="preserve">Оборона, безопасность, законность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sz w:val="18"/>
                <w:szCs w:val="18"/>
              </w:rPr>
              <w:t xml:space="preserve">Жилищно-коммунальная сфера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3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  <w:t xml:space="preserve">Вопросы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31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  <w:t xml:space="preserve">Вопросы</w:t>
            </w:r>
            <w:r/>
          </w:p>
        </w:tc>
        <w:tc>
          <w:tcPr>
            <w:gridSpan w:val="7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6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  <w:t xml:space="preserve">Вопросы 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1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  <w:t xml:space="preserve">Вопросы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2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color w:val="000000"/>
                <w:sz w:val="18"/>
                <w:szCs w:val="18"/>
              </w:rPr>
              <w:t xml:space="preserve">Вопросы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48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="Times New Roman"/>
                <w:color w:val="000000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5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Местное самоуправление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Основы государственного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Социальное обслуживание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0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Труд и занятость населения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7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Управление социальным обеспечением и социальным страхованием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семья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Пенсии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btLr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Градостроительство и архитектура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Сельское хозяйство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Использование и охрана земель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8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Природные ресурсы и охрана окружающей  природной среды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Управление в сфере информации и информатизации (запрос архивных данных).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Хозяйственная деятельность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Безопасность дорожного движения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Безопасность общества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Судоустройство. Судебная система.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btLr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Коммунальное хозяйство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9" w:type="dxa"/>
            <w:vAlign w:val="bottom"/>
            <w:textDirection w:val="btLr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Жилищный фонд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3" w:type="dxa"/>
            <w:vAlign w:val="bottom"/>
            <w:textDirection w:val="btLr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bottom"/>
            <w:textDirection w:val="btLr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  <w:t xml:space="preserve">кол-во вопросов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5" w:type="dxa"/>
            <w:vAlign w:val="bottom"/>
            <w:textDirection w:val="lrTb"/>
            <w:noWrap/>
          </w:tcPr>
          <w:p>
            <w:pPr>
              <w:spacing w:after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7" w:type="dxa"/>
            <w:vAlign w:val="bottom"/>
            <w:textDirection w:val="lrTb"/>
            <w:noWrap/>
          </w:tcPr>
          <w:p>
            <w:pPr>
              <w:spacing w:after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1</w:t>
            </w:r>
            <w:r/>
          </w:p>
        </w:tc>
      </w:tr>
      <w:tr>
        <w:trPr>
          <w:trHeight w:val="19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sz w:val="18"/>
                <w:szCs w:val="18"/>
              </w:rPr>
              <w:t xml:space="preserve">доля вопросов данной тематики в общем        кол-ве вопросов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5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0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100%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9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3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0,00%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1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 w:eastAsia="Times New Roman"/>
                <w:color w:val="000000"/>
                <w:sz w:val="16"/>
                <w:szCs w:val="16"/>
              </w:rPr>
              <w:t xml:space="preserve">100,00%</w:t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basedOn w:val="821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1"/>
    <w:next w:val="821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1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rPr>
      <w:rFonts w:eastAsiaTheme="minorEastAsia"/>
      <w:lang w:eastAsia="ru-RU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table" w:styleId="825">
    <w:name w:val="Table Grid"/>
    <w:basedOn w:val="823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2022-05-31T10:48:00Z</dcterms:created>
  <dcterms:modified xsi:type="dcterms:W3CDTF">2022-06-06T07:17:31Z</dcterms:modified>
</cp:coreProperties>
</file>